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32"/>
        </w:rPr>
        <w:t>Course Navigation Handout</w:t>
      </w:r>
    </w:p>
    <w:p>
      <w:r>
        <w:rPr>
          <w:i/>
        </w:rPr>
        <w:t>Plain-language “how this class works” guide (template)</w:t>
      </w:r>
    </w:p>
    <w:p/>
    <w:p>
      <w:r>
        <w:rPr>
          <w:b/>
        </w:rPr>
        <w:t>Course Navigation Handout (Template)</w:t>
      </w:r>
    </w:p>
    <w:p>
      <w:pPr>
        <w:pStyle w:val="ListBullet"/>
      </w:pPr>
      <w:r>
        <w:t>Purpose: Use this as a one-page (or two-page) “how this class works” guide. It makes expectations visible and reduces the hidden curriculum.</w:t>
      </w:r>
    </w:p>
    <w:p>
      <w:pPr>
        <w:pStyle w:val="ListBullet"/>
      </w:pPr>
      <w:r>
        <w:t>Replace bracketed text with your course details.</w:t>
      </w:r>
    </w:p>
    <w:p/>
    <w:p>
      <w:r>
        <w:rPr>
          <w:b/>
        </w:rPr>
        <w:t>How to use this course</w:t>
      </w:r>
    </w:p>
    <w:p>
      <w:pPr>
        <w:pStyle w:val="ListBullet"/>
      </w:pPr>
      <w:r>
        <w:t>Before class: [how to prepare, e.g., annotate readings; bring notes and one question].</w:t>
      </w:r>
    </w:p>
    <w:p>
      <w:pPr>
        <w:pStyle w:val="ListBullet"/>
      </w:pPr>
      <w:r>
        <w:t>In class: [discussion norms; small-group work; active listening; participation options].</w:t>
      </w:r>
    </w:p>
    <w:p>
      <w:pPr>
        <w:pStyle w:val="ListBullet"/>
      </w:pPr>
      <w:r>
        <w:t>After class: [reflection or small task; planning for next session].</w:t>
      </w:r>
    </w:p>
    <w:p/>
    <w:p>
      <w:r>
        <w:rPr>
          <w:b/>
        </w:rPr>
        <w:t>Office hours and support</w:t>
      </w:r>
    </w:p>
    <w:p>
      <w:pPr>
        <w:pStyle w:val="ListBullet"/>
      </w:pPr>
      <w:r>
        <w:t>Office hours are for: clarifying concepts, planning assignments, feedback questions, and checking in.</w:t>
      </w:r>
    </w:p>
    <w:p>
      <w:pPr>
        <w:pStyle w:val="ListBullet"/>
      </w:pPr>
      <w:r>
        <w:t>How to attend: [drop-in / appointment / Zoom link on LMS].</w:t>
      </w:r>
    </w:p>
    <w:p>
      <w:pPr>
        <w:pStyle w:val="ListBullet"/>
      </w:pPr>
      <w:r>
        <w:t>If you’re stuck: email me with (1) what you tried, (2) where you’re stuck, (3) what you need.</w:t>
      </w:r>
    </w:p>
    <w:p/>
    <w:p>
      <w:r>
        <w:rPr>
          <w:b/>
        </w:rPr>
        <w:t>Participation: multiple ways to show engagement</w:t>
      </w:r>
    </w:p>
    <w:p>
      <w:pPr>
        <w:pStyle w:val="ListBullet"/>
      </w:pPr>
      <w:r>
        <w:t>Speak in discussion; bring a written note; post on the discussion board; contribute in small groups; submit a weekly reflection; peer review.</w:t>
      </w:r>
    </w:p>
    <w:p>
      <w:pPr>
        <w:pStyle w:val="ListBullet"/>
      </w:pPr>
      <w:r>
        <w:t>Participation is evaluated by preparation and contribution, not by who talks the most.</w:t>
      </w:r>
    </w:p>
    <w:p/>
    <w:p>
      <w:r>
        <w:rPr>
          <w:b/>
        </w:rPr>
        <w:t>Assignments and pacing</w:t>
      </w:r>
    </w:p>
    <w:p>
      <w:pPr>
        <w:pStyle w:val="ListBullet"/>
      </w:pPr>
      <w:r>
        <w:t>Major assignments are scaffolded into checkpoints (topic → outline → draft → revision).</w:t>
      </w:r>
    </w:p>
    <w:p>
      <w:pPr>
        <w:pStyle w:val="ListBullet"/>
      </w:pPr>
      <w:r>
        <w:t>Late work: [your policy]. Consider a grace window (e.g., 72 hours) for many assignments to reduce time-poverty penalties.</w:t>
      </w:r>
    </w:p>
    <w:p>
      <w:pPr>
        <w:pStyle w:val="ListBullet"/>
      </w:pPr>
      <w:r>
        <w:t>Hard deadlines apply to: [presentations, group work, peer review days, final exams].</w:t>
      </w:r>
    </w:p>
    <w:p/>
    <w:p>
      <w:r>
        <w:rPr>
          <w:b/>
        </w:rPr>
        <w:t>Feedback and revision</w:t>
      </w:r>
    </w:p>
    <w:p>
      <w:pPr>
        <w:pStyle w:val="ListBullet"/>
      </w:pPr>
      <w:r>
        <w:t>Rubrics are learning tools: they tell you what strong work looks like and where to focus your next revision.</w:t>
      </w:r>
    </w:p>
    <w:p>
      <w:pPr>
        <w:pStyle w:val="ListBullet"/>
      </w:pPr>
      <w:r>
        <w:t>Revision is expected. Use feedback to improve argument, evidence, and clarity.</w:t>
      </w:r>
    </w:p>
    <w:p/>
    <w:p>
      <w:r>
        <w:rPr>
          <w:b/>
        </w:rPr>
        <w:t>Academic integrity and AI</w:t>
      </w:r>
    </w:p>
    <w:p>
      <w:pPr>
        <w:pStyle w:val="ListBullet"/>
      </w:pPr>
      <w:r>
        <w:t>Cite sources; quote and paraphrase responsibly; ask if unsure.</w:t>
      </w:r>
    </w:p>
    <w:p>
      <w:pPr>
        <w:pStyle w:val="ListBullet"/>
      </w:pPr>
      <w:r>
        <w:t>AI policy (optional): [allowed for brainstorming/proofreading with disclosure; analysis must be your own].</w:t>
      </w:r>
    </w:p>
    <w:p/>
    <w:p>
      <w:r>
        <w:rPr>
          <w:b/>
        </w:rPr>
        <w:t>Care and consent in the classroom</w:t>
      </w:r>
    </w:p>
    <w:p>
      <w:pPr>
        <w:pStyle w:val="ListBullet"/>
      </w:pPr>
      <w:r>
        <w:t>Content notes will be provided when materials include violence, harm, or trauma.</w:t>
      </w:r>
    </w:p>
    <w:p>
      <w:pPr>
        <w:pStyle w:val="ListBullet"/>
      </w:pPr>
      <w:r>
        <w:t>Opt-out alternatives are available. Personal disclosure is never required.</w:t>
      </w:r>
    </w:p>
    <w:p>
      <w:pPr>
        <w:pStyle w:val="ListBullet"/>
      </w:pPr>
      <w:r>
        <w:t>If a topic hits hard, you can step out, take a break, or follow up after class.</w:t>
      </w:r>
    </w:p>
    <w:p/>
    <w:p>
      <w:r>
        <w:rPr>
          <w:b/>
        </w:rPr>
        <w:t>Resources</w:t>
      </w:r>
    </w:p>
    <w:p>
      <w:pPr>
        <w:pStyle w:val="ListBullet"/>
      </w:pPr>
      <w:r>
        <w:t>Writing support: [writing center link].</w:t>
      </w:r>
    </w:p>
    <w:p>
      <w:pPr>
        <w:pStyle w:val="ListBullet"/>
      </w:pPr>
      <w:r>
        <w:t>Basic needs support: [campus resources].</w:t>
      </w:r>
    </w:p>
    <w:p>
      <w:pPr>
        <w:pStyle w:val="ListBullet"/>
      </w:pPr>
      <w:r>
        <w:t>Mental health support: [counseling services].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